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4493" w14:textId="77777777" w:rsidR="006D4B5B" w:rsidRDefault="00106154">
      <w:pPr>
        <w:pStyle w:val="Heading1"/>
        <w:spacing w:before="46" w:line="267" w:lineRule="exact"/>
        <w:ind w:left="4147" w:right="4147"/>
        <w:jc w:val="center"/>
        <w:rPr>
          <w:u w:val="none"/>
        </w:rPr>
      </w:pPr>
      <w:bookmarkStart w:id="0" w:name="_bookmark1"/>
      <w:bookmarkStart w:id="1" w:name="_bookmark0"/>
      <w:bookmarkEnd w:id="0"/>
      <w:bookmarkEnd w:id="1"/>
      <w:r>
        <w:rPr>
          <w:u w:val="none"/>
        </w:rPr>
        <w:t>THIRD GRADE MATHEMATICS</w:t>
      </w:r>
    </w:p>
    <w:p w14:paraId="227BAE1F" w14:textId="77777777" w:rsidR="006D4B5B" w:rsidRDefault="00106154">
      <w:pPr>
        <w:spacing w:line="267" w:lineRule="exact"/>
        <w:ind w:left="4146" w:right="4147"/>
        <w:jc w:val="center"/>
        <w:rPr>
          <w:b/>
          <w:i/>
        </w:rPr>
      </w:pPr>
      <w:r>
        <w:rPr>
          <w:b/>
          <w:i/>
          <w:u w:val="single"/>
        </w:rPr>
        <w:t>UNIT 6 STANDARDS</w:t>
      </w:r>
    </w:p>
    <w:p w14:paraId="7DD39241" w14:textId="77777777" w:rsidR="006D4B5B" w:rsidRDefault="00106154">
      <w:pPr>
        <w:pStyle w:val="BodyText"/>
        <w:ind w:left="120"/>
      </w:pPr>
      <w:r>
        <w:t>Dear Parents,</w:t>
      </w:r>
    </w:p>
    <w:p w14:paraId="389ED441" w14:textId="77777777" w:rsidR="006D4B5B" w:rsidRDefault="006D4B5B">
      <w:pPr>
        <w:pStyle w:val="BodyText"/>
        <w:spacing w:before="5"/>
        <w:rPr>
          <w:sz w:val="17"/>
        </w:rPr>
      </w:pPr>
    </w:p>
    <w:p w14:paraId="40419934" w14:textId="77777777" w:rsidR="006D4B5B" w:rsidRDefault="00106154">
      <w:pPr>
        <w:pStyle w:val="BodyText"/>
        <w:spacing w:before="56"/>
        <w:ind w:left="120" w:right="210"/>
      </w:pPr>
      <w:r>
        <w:t>We want to make sure that you have an understanding of the mathematics your child will be learning this year. Below you will find the standards we will be learning in Unit Six. Each standard is in bold print and underlined and below it is an explanation wi</w:t>
      </w:r>
      <w:r>
        <w:t>th student examples. Your child is not learning math the way we did when we were in school, so hopefully this will assist you when you help your child at home. Please let your teacher know if you have any questions.</w:t>
      </w:r>
    </w:p>
    <w:p w14:paraId="2F9F46B2" w14:textId="77777777" w:rsidR="006D4B5B" w:rsidRDefault="00106154">
      <w:pPr>
        <w:pStyle w:val="BodyText"/>
        <w:spacing w:before="3"/>
        <w:ind w:left="120"/>
        <w:rPr>
          <w:rFonts w:ascii="Wingdings" w:hAnsi="Wingdings"/>
        </w:rPr>
      </w:pPr>
      <w:r>
        <w:rPr>
          <w:rFonts w:ascii="Wingdings" w:hAnsi="Wingdings"/>
        </w:rPr>
        <w:t></w:t>
      </w:r>
    </w:p>
    <w:p w14:paraId="0C67D63C" w14:textId="77777777" w:rsidR="006D4B5B" w:rsidRDefault="006D4B5B">
      <w:pPr>
        <w:pStyle w:val="BodyText"/>
        <w:spacing w:before="10"/>
        <w:rPr>
          <w:rFonts w:ascii="Wingdings" w:hAnsi="Wingdings"/>
          <w:sz w:val="23"/>
        </w:rPr>
      </w:pPr>
    </w:p>
    <w:p w14:paraId="06927EC9" w14:textId="77777777" w:rsidR="006D4B5B" w:rsidRDefault="00106154">
      <w:pPr>
        <w:pStyle w:val="Heading1"/>
        <w:ind w:right="259"/>
        <w:rPr>
          <w:u w:val="none"/>
        </w:rPr>
      </w:pPr>
      <w:r>
        <w:t>MGSE3.MD.1 Tell and write time to the</w:t>
      </w:r>
      <w:r>
        <w:t xml:space="preserve"> nearest minute and measure time intervals in minutes. Solve word problems</w:t>
      </w:r>
      <w:r>
        <w:rPr>
          <w:u w:val="none"/>
        </w:rPr>
        <w:t xml:space="preserve"> </w:t>
      </w:r>
      <w:r>
        <w:t>involving addition and subtraction of time intervals in minutes, e.g., by representing the problem on a number line</w:t>
      </w:r>
      <w:r>
        <w:rPr>
          <w:u w:val="none"/>
        </w:rPr>
        <w:t xml:space="preserve"> </w:t>
      </w:r>
      <w:r>
        <w:t>diagram.</w:t>
      </w:r>
    </w:p>
    <w:p w14:paraId="3D16A755" w14:textId="77777777" w:rsidR="006D4B5B" w:rsidRDefault="00106154">
      <w:pPr>
        <w:pStyle w:val="BodyText"/>
        <w:spacing w:before="1"/>
        <w:ind w:left="120" w:right="169"/>
      </w:pPr>
      <w:r>
        <w:t xml:space="preserve">This standard calls for students to solve elapsed time, </w:t>
      </w:r>
      <w:r>
        <w:t>including word problems. Students could use clock models or number lines to solve. On the number line, students should be given the opportunities to determine the intervals and size of jumps on their number line. Students could use pre-determined number li</w:t>
      </w:r>
      <w:r>
        <w:t>nes (intervals every 5 or 15 minutes) or open number lines (intervals determined by students).</w:t>
      </w:r>
    </w:p>
    <w:p w14:paraId="291E3834" w14:textId="77777777" w:rsidR="006D4B5B" w:rsidRDefault="006D4B5B">
      <w:pPr>
        <w:pStyle w:val="BodyText"/>
        <w:spacing w:before="1"/>
      </w:pPr>
    </w:p>
    <w:p w14:paraId="075EF1F2" w14:textId="77777777" w:rsidR="006D4B5B" w:rsidRDefault="00106154">
      <w:pPr>
        <w:pStyle w:val="BodyText"/>
        <w:spacing w:line="268" w:lineRule="exact"/>
        <w:ind w:left="840"/>
      </w:pPr>
      <w:r>
        <w:t>Example:</w:t>
      </w:r>
    </w:p>
    <w:p w14:paraId="6074763A" w14:textId="77777777" w:rsidR="006D4B5B" w:rsidRDefault="00106154">
      <w:pPr>
        <w:pStyle w:val="BodyText"/>
        <w:spacing w:after="5"/>
        <w:ind w:left="1363" w:right="756"/>
      </w:pPr>
      <w:r>
        <w:t>Tonya wakes up at 6:45 a.m. It takes her 5 minutes to shower, 15 minutes to get dressed, and 15 minutes to eat breakfast. What time will she be ready f</w:t>
      </w:r>
      <w:r>
        <w:t>or school?</w:t>
      </w:r>
    </w:p>
    <w:p w14:paraId="6EE87A71" w14:textId="77777777" w:rsidR="006D4B5B" w:rsidRDefault="00106154">
      <w:pPr>
        <w:pStyle w:val="BodyText"/>
        <w:ind w:left="1705"/>
        <w:rPr>
          <w:sz w:val="20"/>
        </w:rPr>
      </w:pPr>
      <w:r>
        <w:rPr>
          <w:noProof/>
          <w:sz w:val="20"/>
        </w:rPr>
        <w:drawing>
          <wp:inline distT="0" distB="0" distL="0" distR="0" wp14:anchorId="7BB11B2F" wp14:editId="546CE43E">
            <wp:extent cx="4835431" cy="65836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835431" cy="658368"/>
                    </a:xfrm>
                    <a:prstGeom prst="rect">
                      <a:avLst/>
                    </a:prstGeom>
                  </pic:spPr>
                </pic:pic>
              </a:graphicData>
            </a:graphic>
          </wp:inline>
        </w:drawing>
      </w:r>
    </w:p>
    <w:p w14:paraId="67AE260D" w14:textId="77777777" w:rsidR="006D4B5B" w:rsidRDefault="006D4B5B">
      <w:pPr>
        <w:pStyle w:val="BodyText"/>
        <w:spacing w:before="2"/>
        <w:rPr>
          <w:sz w:val="24"/>
        </w:rPr>
      </w:pPr>
    </w:p>
    <w:p w14:paraId="1EF6BB3C" w14:textId="77777777" w:rsidR="006D4B5B" w:rsidRDefault="00106154">
      <w:pPr>
        <w:pStyle w:val="Heading1"/>
        <w:ind w:right="109"/>
        <w:rPr>
          <w:u w:val="none"/>
        </w:rPr>
      </w:pPr>
      <w:r>
        <w:pict w14:anchorId="707CF643">
          <v:shape id="_x0000_s1028" style="position:absolute;left:0;text-align:left;margin-left:36pt;margin-top:25.45pt;width:523.6pt;height:.1pt;z-index:-251815936;mso-position-horizontal-relative:page" coordorigin="720,509" coordsize="10472,0" o:spt="100" adj="0,,0" path="m720,509r1608,m2340,509r8851,e" filled="f" strokeweight=".72pt">
            <v:stroke joinstyle="round"/>
            <v:formulas/>
            <v:path arrowok="t" o:connecttype="segments"/>
            <w10:wrap anchorx="page"/>
          </v:shape>
        </w:pict>
      </w:r>
      <w:r>
        <w:pict w14:anchorId="05005D15">
          <v:rect id="_x0000_s1027" style="position:absolute;left:0;text-align:left;margin-left:78.25pt;margin-top:46.6pt;width:3.5pt;height:.5pt;z-index:-251814912;mso-position-horizontal-relative:page" fillcolor="black" stroked="f">
            <w10:wrap anchorx="page"/>
          </v:rect>
        </w:pict>
      </w:r>
      <w:r>
        <w:t>MGSE3.MD.2 Measure and estimate liquid volumes and masses of objects using standard units of grams (g), kilograms</w:t>
      </w:r>
      <w:r>
        <w:rPr>
          <w:u w:val="none"/>
        </w:rPr>
        <w:t xml:space="preserve"> (kg), and liters (l).</w:t>
      </w:r>
      <w:hyperlink w:anchor="_bookmark1" w:history="1">
        <w:r>
          <w:rPr>
            <w:u w:val="none"/>
            <w:vertAlign w:val="superscript"/>
          </w:rPr>
          <w:t>1</w:t>
        </w:r>
        <w:r>
          <w:rPr>
            <w:u w:val="none"/>
          </w:rPr>
          <w:t xml:space="preserve"> </w:t>
        </w:r>
      </w:hyperlink>
      <w:r>
        <w:rPr>
          <w:u w:val="none"/>
        </w:rPr>
        <w:t xml:space="preserve">Add, subtract, multiply, or divide to solve one-step word problems involving masses or volumes </w:t>
      </w:r>
      <w:r>
        <w:t>that are given in the same units, e.g., by using drawings (such as a beaker with a measurement scale) to represent the</w:t>
      </w:r>
      <w:r>
        <w:rPr>
          <w:u w:val="none"/>
        </w:rPr>
        <w:t xml:space="preserve"> </w:t>
      </w:r>
      <w:r>
        <w:t>problem</w:t>
      </w:r>
      <w:r>
        <w:t>.</w:t>
      </w:r>
      <w:hyperlink w:anchor="_bookmark0" w:history="1">
        <w:r>
          <w:rPr>
            <w:u w:val="none"/>
            <w:vertAlign w:val="superscript"/>
          </w:rPr>
          <w:t>2</w:t>
        </w:r>
      </w:hyperlink>
    </w:p>
    <w:p w14:paraId="7A799F98" w14:textId="77777777" w:rsidR="006D4B5B" w:rsidRDefault="00106154">
      <w:pPr>
        <w:pStyle w:val="BodyText"/>
        <w:spacing w:before="1"/>
        <w:ind w:left="120" w:right="154"/>
      </w:pPr>
      <w:r>
        <w:t>This standard asks for students to reason about the units of mass and volume. Students need multiple opportunities weighing classroom objects and filling containers to help them develop a ba</w:t>
      </w:r>
      <w:r>
        <w:t>sic understanding of the size and weight of a liter, a gram, and a kilogram. Milliliters may also be used to show amounts that are less than a liter. Word problems should only be one-step and include the same units.</w:t>
      </w:r>
    </w:p>
    <w:p w14:paraId="26EC9044" w14:textId="77777777" w:rsidR="006D4B5B" w:rsidRDefault="006D4B5B">
      <w:pPr>
        <w:pStyle w:val="BodyText"/>
        <w:spacing w:before="10"/>
        <w:rPr>
          <w:sz w:val="21"/>
        </w:rPr>
      </w:pPr>
    </w:p>
    <w:p w14:paraId="5C6758E4" w14:textId="77777777" w:rsidR="006D4B5B" w:rsidRDefault="00106154">
      <w:pPr>
        <w:pStyle w:val="BodyText"/>
        <w:spacing w:before="1"/>
        <w:ind w:left="120"/>
      </w:pPr>
      <w:r>
        <w:t>Example:</w:t>
      </w:r>
    </w:p>
    <w:p w14:paraId="03CA1B04" w14:textId="77777777" w:rsidR="006D4B5B" w:rsidRDefault="00106154">
      <w:pPr>
        <w:pStyle w:val="BodyText"/>
        <w:ind w:left="839" w:right="756"/>
      </w:pPr>
      <w:r>
        <w:t xml:space="preserve">Students identify 5 things that weigh about one gram. They record their findings with words and pictures. (Students can repeat this for 5 grams and 10 grams.) This activity helps develop gram benchmarks. One large paperclip weighs about one gram. A box of </w:t>
      </w:r>
      <w:r>
        <w:t>large paperclips (100 clips) weighs about 100 grams so 10 boxes would weigh one kilogram.</w:t>
      </w:r>
    </w:p>
    <w:p w14:paraId="7B7B296A" w14:textId="77777777" w:rsidR="006D4B5B" w:rsidRDefault="00106154">
      <w:pPr>
        <w:pStyle w:val="BodyText"/>
        <w:spacing w:line="268" w:lineRule="exact"/>
        <w:ind w:left="119"/>
      </w:pPr>
      <w:r>
        <w:t>Example:</w:t>
      </w:r>
    </w:p>
    <w:p w14:paraId="3EF0B3DB" w14:textId="77777777" w:rsidR="006D4B5B" w:rsidRDefault="00106154">
      <w:pPr>
        <w:pStyle w:val="BodyText"/>
        <w:spacing w:line="268" w:lineRule="exact"/>
        <w:ind w:left="839"/>
      </w:pPr>
      <w:r>
        <w:t>A paper clip weighs about a) a gram, b) 10 grams, c) 100 grams?</w:t>
      </w:r>
    </w:p>
    <w:p w14:paraId="3330A536" w14:textId="77777777" w:rsidR="006D4B5B" w:rsidRDefault="006D4B5B">
      <w:pPr>
        <w:pStyle w:val="BodyText"/>
        <w:rPr>
          <w:sz w:val="20"/>
        </w:rPr>
      </w:pPr>
    </w:p>
    <w:p w14:paraId="6C3EDB7C" w14:textId="77777777" w:rsidR="006D4B5B" w:rsidRDefault="00106154">
      <w:pPr>
        <w:pStyle w:val="BodyText"/>
        <w:spacing w:before="3"/>
        <w:rPr>
          <w:sz w:val="23"/>
        </w:rPr>
      </w:pPr>
      <w:r>
        <w:pict w14:anchorId="79FFA21A">
          <v:shape id="_x0000_s1026" style="position:absolute;margin-left:36pt;margin-top:16.6pt;width:2in;height:.1pt;z-index:-251658240;mso-wrap-distance-left:0;mso-wrap-distance-right:0;mso-position-horizontal-relative:page" coordorigin="720,332" coordsize="2880,0" path="m720,332r2880,e" filled="f" strokeweight=".72pt">
            <v:path arrowok="t"/>
            <w10:wrap type="topAndBottom" anchorx="page"/>
          </v:shape>
        </w:pict>
      </w:r>
    </w:p>
    <w:p w14:paraId="42772034" w14:textId="77777777" w:rsidR="006D4B5B" w:rsidRDefault="006D4B5B">
      <w:pPr>
        <w:rPr>
          <w:sz w:val="23"/>
        </w:rPr>
        <w:sectPr w:rsidR="006D4B5B">
          <w:headerReference w:type="even" r:id="rId8"/>
          <w:headerReference w:type="default" r:id="rId9"/>
          <w:footerReference w:type="even" r:id="rId10"/>
          <w:footerReference w:type="default" r:id="rId11"/>
          <w:headerReference w:type="first" r:id="rId12"/>
          <w:footerReference w:type="first" r:id="rId13"/>
          <w:type w:val="continuous"/>
          <w:pgSz w:w="12240" w:h="15840"/>
          <w:pgMar w:top="1160" w:right="600" w:bottom="1960" w:left="600" w:header="727" w:footer="1766" w:gutter="0"/>
          <w:pgNumType w:start="1"/>
          <w:cols w:space="720"/>
        </w:sectPr>
      </w:pPr>
    </w:p>
    <w:p w14:paraId="6F1B43FA" w14:textId="77777777" w:rsidR="006D4B5B" w:rsidRDefault="00106154">
      <w:pPr>
        <w:pStyle w:val="BodyText"/>
        <w:spacing w:before="46" w:line="268" w:lineRule="exact"/>
        <w:ind w:left="120"/>
        <w:jc w:val="both"/>
      </w:pPr>
      <w:r>
        <w:lastRenderedPageBreak/>
        <w:t>Foundational understandings to help with measure concepts:</w:t>
      </w:r>
    </w:p>
    <w:p w14:paraId="040BCCE7" w14:textId="77777777" w:rsidR="006D4B5B" w:rsidRDefault="00106154">
      <w:pPr>
        <w:pStyle w:val="ListParagraph"/>
        <w:numPr>
          <w:ilvl w:val="0"/>
          <w:numId w:val="1"/>
        </w:numPr>
        <w:tabs>
          <w:tab w:val="left" w:pos="841"/>
        </w:tabs>
        <w:spacing w:line="279" w:lineRule="exact"/>
        <w:ind w:left="840" w:hanging="165"/>
      </w:pPr>
      <w:r>
        <w:t>Understand that larger units can be subdivided into equivalent units</w:t>
      </w:r>
      <w:r>
        <w:rPr>
          <w:spacing w:val="-8"/>
        </w:rPr>
        <w:t xml:space="preserve"> </w:t>
      </w:r>
      <w:r>
        <w:t>(par</w:t>
      </w:r>
      <w:r>
        <w:t>tition).</w:t>
      </w:r>
    </w:p>
    <w:p w14:paraId="53C06FCA" w14:textId="77777777" w:rsidR="006D4B5B" w:rsidRDefault="00106154">
      <w:pPr>
        <w:pStyle w:val="ListParagraph"/>
        <w:numPr>
          <w:ilvl w:val="0"/>
          <w:numId w:val="1"/>
        </w:numPr>
        <w:tabs>
          <w:tab w:val="left" w:pos="841"/>
        </w:tabs>
        <w:ind w:left="840"/>
      </w:pPr>
      <w:r>
        <w:t>Understand that the same unit can be repeated to determine the measure</w:t>
      </w:r>
      <w:r>
        <w:rPr>
          <w:spacing w:val="-13"/>
        </w:rPr>
        <w:t xml:space="preserve"> </w:t>
      </w:r>
      <w:r>
        <w:t>(iteration).</w:t>
      </w:r>
    </w:p>
    <w:p w14:paraId="188D893A" w14:textId="77777777" w:rsidR="006D4B5B" w:rsidRDefault="00106154">
      <w:pPr>
        <w:pStyle w:val="ListParagraph"/>
        <w:numPr>
          <w:ilvl w:val="0"/>
          <w:numId w:val="1"/>
        </w:numPr>
        <w:tabs>
          <w:tab w:val="left" w:pos="841"/>
        </w:tabs>
        <w:spacing w:before="1"/>
        <w:ind w:right="973" w:hanging="361"/>
      </w:pPr>
      <w:r>
        <w:t>Understand</w:t>
      </w:r>
      <w:r>
        <w:rPr>
          <w:spacing w:val="-3"/>
        </w:rPr>
        <w:t xml:space="preserve"> </w:t>
      </w:r>
      <w:r>
        <w:t>the</w:t>
      </w:r>
      <w:r>
        <w:rPr>
          <w:spacing w:val="-4"/>
        </w:rPr>
        <w:t xml:space="preserve"> </w:t>
      </w:r>
      <w:r>
        <w:t>relationship</w:t>
      </w:r>
      <w:r>
        <w:rPr>
          <w:spacing w:val="-2"/>
        </w:rPr>
        <w:t xml:space="preserve"> </w:t>
      </w:r>
      <w:r>
        <w:t>between</w:t>
      </w:r>
      <w:r>
        <w:rPr>
          <w:spacing w:val="-3"/>
        </w:rPr>
        <w:t xml:space="preserve"> </w:t>
      </w:r>
      <w:r>
        <w:t>the</w:t>
      </w:r>
      <w:r>
        <w:rPr>
          <w:spacing w:val="-3"/>
        </w:rPr>
        <w:t xml:space="preserve"> </w:t>
      </w:r>
      <w:r>
        <w:t>size</w:t>
      </w:r>
      <w:r>
        <w:rPr>
          <w:spacing w:val="-4"/>
        </w:rPr>
        <w:t xml:space="preserve"> </w:t>
      </w:r>
      <w:r>
        <w:t>of</w:t>
      </w:r>
      <w:r>
        <w:rPr>
          <w:spacing w:val="-1"/>
        </w:rPr>
        <w:t xml:space="preserve"> </w:t>
      </w:r>
      <w:r>
        <w:t>a</w:t>
      </w:r>
      <w:r>
        <w:rPr>
          <w:spacing w:val="-5"/>
        </w:rPr>
        <w:t xml:space="preserve"> </w:t>
      </w:r>
      <w:r>
        <w:t>unit and</w:t>
      </w:r>
      <w:r>
        <w:rPr>
          <w:spacing w:val="-3"/>
        </w:rPr>
        <w:t xml:space="preserve"> </w:t>
      </w:r>
      <w:r>
        <w:t>the number</w:t>
      </w:r>
      <w:r>
        <w:rPr>
          <w:spacing w:val="-4"/>
        </w:rPr>
        <w:t xml:space="preserve"> </w:t>
      </w:r>
      <w:r>
        <w:t>of</w:t>
      </w:r>
      <w:r>
        <w:rPr>
          <w:spacing w:val="-1"/>
        </w:rPr>
        <w:t xml:space="preserve"> </w:t>
      </w:r>
      <w:r>
        <w:t>units</w:t>
      </w:r>
      <w:r>
        <w:rPr>
          <w:spacing w:val="-4"/>
        </w:rPr>
        <w:t xml:space="preserve"> </w:t>
      </w:r>
      <w:r>
        <w:t>needed</w:t>
      </w:r>
      <w:r>
        <w:rPr>
          <w:spacing w:val="-2"/>
        </w:rPr>
        <w:t xml:space="preserve"> </w:t>
      </w:r>
      <w:r>
        <w:t>(compensatory principle).</w:t>
      </w:r>
    </w:p>
    <w:p w14:paraId="08D63EAE" w14:textId="77777777" w:rsidR="006D4B5B" w:rsidRDefault="006D4B5B">
      <w:pPr>
        <w:pStyle w:val="BodyText"/>
      </w:pPr>
    </w:p>
    <w:p w14:paraId="1E2F4D10" w14:textId="77777777" w:rsidR="006D4B5B" w:rsidRDefault="006D4B5B">
      <w:pPr>
        <w:pStyle w:val="BodyText"/>
        <w:spacing w:before="8"/>
        <w:rPr>
          <w:sz w:val="19"/>
        </w:rPr>
      </w:pPr>
    </w:p>
    <w:p w14:paraId="17AC2CF7" w14:textId="77777777" w:rsidR="006D4B5B" w:rsidRDefault="00106154">
      <w:pPr>
        <w:pStyle w:val="Heading1"/>
        <w:spacing w:before="1"/>
        <w:jc w:val="both"/>
        <w:rPr>
          <w:u w:val="none"/>
        </w:rPr>
      </w:pPr>
      <w:r>
        <w:t>Common Misconceptions</w:t>
      </w:r>
    </w:p>
    <w:p w14:paraId="4345C484" w14:textId="77777777" w:rsidR="006D4B5B" w:rsidRDefault="00106154">
      <w:pPr>
        <w:pStyle w:val="BodyText"/>
        <w:spacing w:before="118"/>
        <w:ind w:left="119" w:right="223"/>
        <w:jc w:val="both"/>
      </w:pPr>
      <w:r>
        <w:t xml:space="preserve">Students may read the mark on a scale that is below a designated number on the scale as if it was the next number. For example, a mark that is one mark below 80 grams may be read as 81 grams. Students realize it is one away from 80, but do not think of it </w:t>
      </w:r>
      <w:r>
        <w:t>as 79 grams.</w:t>
      </w:r>
    </w:p>
    <w:p w14:paraId="6690CC0D" w14:textId="77777777" w:rsidR="006D4B5B" w:rsidRDefault="006D4B5B">
      <w:pPr>
        <w:pStyle w:val="BodyText"/>
      </w:pPr>
    </w:p>
    <w:p w14:paraId="5BF0EF3B" w14:textId="77777777" w:rsidR="006D4B5B" w:rsidRDefault="00106154">
      <w:pPr>
        <w:spacing w:before="1"/>
        <w:ind w:left="120" w:right="116"/>
        <w:rPr>
          <w:b/>
          <w:i/>
        </w:rPr>
      </w:pPr>
      <w:r>
        <w:rPr>
          <w:b/>
          <w:u w:val="single"/>
        </w:rPr>
        <w:t>MGSE3.MD.3 Draw a scaled picture graph and a scaled bar graph to represent a data set with several categories. Solve</w:t>
      </w:r>
      <w:r>
        <w:rPr>
          <w:b/>
        </w:rPr>
        <w:t xml:space="preserve"> </w:t>
      </w:r>
      <w:r>
        <w:rPr>
          <w:b/>
          <w:u w:val="single"/>
        </w:rPr>
        <w:t>one- and two-step “how many more” and “how many less” problems using information presented in scaled bar</w:t>
      </w:r>
      <w:r>
        <w:rPr>
          <w:b/>
        </w:rPr>
        <w:t xml:space="preserve"> </w:t>
      </w:r>
      <w:r>
        <w:rPr>
          <w:b/>
          <w:u w:val="single"/>
        </w:rPr>
        <w:t xml:space="preserve">graphs. </w:t>
      </w:r>
      <w:r>
        <w:rPr>
          <w:b/>
          <w:i/>
          <w:u w:val="single"/>
        </w:rPr>
        <w:t>For example,</w:t>
      </w:r>
      <w:r>
        <w:rPr>
          <w:b/>
          <w:i/>
          <w:u w:val="single"/>
        </w:rPr>
        <w:t xml:space="preserve"> draw a bar graph in which each square in the bar graph might represent 5 pets.</w:t>
      </w:r>
    </w:p>
    <w:p w14:paraId="45168279" w14:textId="77777777" w:rsidR="006D4B5B" w:rsidRDefault="00106154">
      <w:pPr>
        <w:pStyle w:val="Heading1"/>
        <w:spacing w:before="2"/>
        <w:rPr>
          <w:rFonts w:ascii="Times New Roman"/>
          <w:u w:val="none"/>
        </w:rPr>
      </w:pPr>
      <w:r>
        <w:rPr>
          <w:rFonts w:ascii="Times New Roman"/>
          <w:u w:val="thick"/>
        </w:rPr>
        <w:t>This standard continues throughout the third grade year.</w:t>
      </w:r>
    </w:p>
    <w:p w14:paraId="0B984635" w14:textId="77777777" w:rsidR="006D4B5B" w:rsidRDefault="006D4B5B">
      <w:pPr>
        <w:pStyle w:val="BodyText"/>
        <w:spacing w:before="3"/>
        <w:rPr>
          <w:rFonts w:ascii="Times New Roman"/>
          <w:b/>
          <w:sz w:val="18"/>
        </w:rPr>
      </w:pPr>
    </w:p>
    <w:p w14:paraId="6BCA2875" w14:textId="77777777" w:rsidR="006D4B5B" w:rsidRDefault="00106154">
      <w:pPr>
        <w:pStyle w:val="BodyText"/>
        <w:spacing w:before="56"/>
        <w:ind w:left="120" w:right="136"/>
      </w:pPr>
      <w:r>
        <w:t>Students should have opportunities reading and solving problems using scaled graphs before being asked to draw one. Th</w:t>
      </w:r>
      <w:r>
        <w:t xml:space="preserve">e following graphs all use five as the scale interval, but students should experience different intervals to further develop their understanding of scale graphs and number facts. While exploring data concepts, students should </w:t>
      </w:r>
      <w:r>
        <w:rPr>
          <w:b/>
        </w:rPr>
        <w:t>P</w:t>
      </w:r>
      <w:r>
        <w:t xml:space="preserve">ose a question, </w:t>
      </w:r>
      <w:r>
        <w:rPr>
          <w:b/>
        </w:rPr>
        <w:t>C</w:t>
      </w:r>
      <w:r>
        <w:t>ollect data,</w:t>
      </w:r>
      <w:r>
        <w:t xml:space="preserve"> </w:t>
      </w:r>
      <w:r>
        <w:rPr>
          <w:b/>
        </w:rPr>
        <w:t>A</w:t>
      </w:r>
      <w:r>
        <w:t xml:space="preserve">nalyze data, and </w:t>
      </w:r>
      <w:r>
        <w:rPr>
          <w:b/>
        </w:rPr>
        <w:t>I</w:t>
      </w:r>
      <w:r>
        <w:t>nterpret data (PCAI). Students should be graphing data that is relevant to their lives.</w:t>
      </w:r>
    </w:p>
    <w:p w14:paraId="457EFC1A" w14:textId="77777777" w:rsidR="006D4B5B" w:rsidRDefault="00106154">
      <w:pPr>
        <w:pStyle w:val="BodyText"/>
        <w:spacing w:before="1" w:line="268" w:lineRule="exact"/>
        <w:ind w:left="120"/>
      </w:pPr>
      <w:r>
        <w:t>Example:</w:t>
      </w:r>
    </w:p>
    <w:p w14:paraId="339A44FE" w14:textId="77777777" w:rsidR="006D4B5B" w:rsidRDefault="00106154">
      <w:pPr>
        <w:pStyle w:val="BodyText"/>
        <w:spacing w:line="268" w:lineRule="exact"/>
        <w:ind w:left="840"/>
      </w:pPr>
      <w:r>
        <w:rPr>
          <w:b/>
        </w:rPr>
        <w:t xml:space="preserve">Pose a question: </w:t>
      </w:r>
      <w:r>
        <w:t>Student should come up with a question. What is the typical genre read in our class?</w:t>
      </w:r>
    </w:p>
    <w:p w14:paraId="40558C0E" w14:textId="77777777" w:rsidR="006D4B5B" w:rsidRDefault="00106154">
      <w:pPr>
        <w:ind w:left="840"/>
      </w:pPr>
      <w:r>
        <w:rPr>
          <w:b/>
        </w:rPr>
        <w:t xml:space="preserve">Collect and organize data: </w:t>
      </w:r>
      <w:r>
        <w:t>student su</w:t>
      </w:r>
      <w:r>
        <w:t>rvey</w:t>
      </w:r>
    </w:p>
    <w:p w14:paraId="2CEACF60" w14:textId="77777777" w:rsidR="006D4B5B" w:rsidRDefault="006D4B5B">
      <w:pPr>
        <w:pStyle w:val="BodyText"/>
        <w:spacing w:before="1"/>
      </w:pPr>
    </w:p>
    <w:p w14:paraId="47226AFE" w14:textId="77777777" w:rsidR="006D4B5B" w:rsidRDefault="00106154">
      <w:pPr>
        <w:pStyle w:val="BodyText"/>
        <w:ind w:left="120" w:right="154"/>
        <w:jc w:val="both"/>
      </w:pPr>
      <w:r>
        <w:rPr>
          <w:u w:val="single"/>
        </w:rPr>
        <w:t>Pictographs</w:t>
      </w:r>
      <w:r>
        <w:t>: Scaled pictographs include symbols that represent multiple units. Below is an example of a pictograph with symbols that represent multiple units. Graphs should include a title, categories, category label, key, and data. How many more boo</w:t>
      </w:r>
      <w:r>
        <w:t>ks did Juan read than Nancy?</w:t>
      </w:r>
    </w:p>
    <w:p w14:paraId="0E6F794E" w14:textId="77777777" w:rsidR="006D4B5B" w:rsidRDefault="006D4B5B">
      <w:pPr>
        <w:pStyle w:val="BodyText"/>
        <w:spacing w:before="4"/>
      </w:pPr>
    </w:p>
    <w:tbl>
      <w:tblPr>
        <w:tblW w:w="0" w:type="auto"/>
        <w:tblInd w:w="2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4500"/>
      </w:tblGrid>
      <w:tr w:rsidR="006D4B5B" w14:paraId="792DA566" w14:textId="77777777">
        <w:trPr>
          <w:trHeight w:val="268"/>
        </w:trPr>
        <w:tc>
          <w:tcPr>
            <w:tcW w:w="5489" w:type="dxa"/>
            <w:gridSpan w:val="2"/>
          </w:tcPr>
          <w:p w14:paraId="658D4F72" w14:textId="77777777" w:rsidR="006D4B5B" w:rsidRDefault="00106154">
            <w:pPr>
              <w:pStyle w:val="TableParagraph"/>
              <w:spacing w:line="248" w:lineRule="exact"/>
              <w:ind w:left="1694"/>
              <w:rPr>
                <w:b/>
              </w:rPr>
            </w:pPr>
            <w:r>
              <w:rPr>
                <w:b/>
              </w:rPr>
              <w:t>Number of Books Read</w:t>
            </w:r>
          </w:p>
        </w:tc>
      </w:tr>
      <w:tr w:rsidR="006D4B5B" w14:paraId="2CEC5763" w14:textId="77777777">
        <w:trPr>
          <w:trHeight w:val="443"/>
        </w:trPr>
        <w:tc>
          <w:tcPr>
            <w:tcW w:w="989" w:type="dxa"/>
          </w:tcPr>
          <w:p w14:paraId="672F23DA" w14:textId="77777777" w:rsidR="006D4B5B" w:rsidRDefault="00106154">
            <w:pPr>
              <w:pStyle w:val="TableParagraph"/>
              <w:spacing w:line="265" w:lineRule="exact"/>
              <w:ind w:left="195" w:right="187"/>
              <w:jc w:val="center"/>
            </w:pPr>
            <w:r>
              <w:t>Nancy</w:t>
            </w:r>
          </w:p>
        </w:tc>
        <w:tc>
          <w:tcPr>
            <w:tcW w:w="4500" w:type="dxa"/>
          </w:tcPr>
          <w:p w14:paraId="167F4E52" w14:textId="77777777" w:rsidR="006D4B5B" w:rsidRDefault="00106154">
            <w:pPr>
              <w:pStyle w:val="TableParagraph"/>
              <w:rPr>
                <w:sz w:val="20"/>
              </w:rPr>
            </w:pPr>
            <w:r>
              <w:rPr>
                <w:noProof/>
                <w:sz w:val="20"/>
              </w:rPr>
              <w:drawing>
                <wp:inline distT="0" distB="0" distL="0" distR="0" wp14:anchorId="5EFAB77B" wp14:editId="535DC339">
                  <wp:extent cx="1404691" cy="28079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404691" cy="280797"/>
                          </a:xfrm>
                          <a:prstGeom prst="rect">
                            <a:avLst/>
                          </a:prstGeom>
                        </pic:spPr>
                      </pic:pic>
                    </a:graphicData>
                  </a:graphic>
                </wp:inline>
              </w:drawing>
            </w:r>
          </w:p>
        </w:tc>
      </w:tr>
      <w:tr w:rsidR="006D4B5B" w14:paraId="5E493715" w14:textId="77777777">
        <w:trPr>
          <w:trHeight w:val="443"/>
        </w:trPr>
        <w:tc>
          <w:tcPr>
            <w:tcW w:w="989" w:type="dxa"/>
          </w:tcPr>
          <w:p w14:paraId="01E14244" w14:textId="77777777" w:rsidR="006D4B5B" w:rsidRDefault="00106154">
            <w:pPr>
              <w:pStyle w:val="TableParagraph"/>
              <w:spacing w:line="265" w:lineRule="exact"/>
              <w:ind w:left="194" w:right="187"/>
              <w:jc w:val="center"/>
            </w:pPr>
            <w:r>
              <w:t>Juan</w:t>
            </w:r>
          </w:p>
        </w:tc>
        <w:tc>
          <w:tcPr>
            <w:tcW w:w="4500" w:type="dxa"/>
          </w:tcPr>
          <w:p w14:paraId="39B7E140" w14:textId="77777777" w:rsidR="006D4B5B" w:rsidRDefault="00106154">
            <w:pPr>
              <w:pStyle w:val="TableParagraph"/>
              <w:rPr>
                <w:sz w:val="20"/>
              </w:rPr>
            </w:pPr>
            <w:r>
              <w:rPr>
                <w:noProof/>
                <w:sz w:val="20"/>
              </w:rPr>
              <w:drawing>
                <wp:inline distT="0" distB="0" distL="0" distR="0" wp14:anchorId="4F173DDE" wp14:editId="49AD5786">
                  <wp:extent cx="2247386" cy="28079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247386" cy="280797"/>
                          </a:xfrm>
                          <a:prstGeom prst="rect">
                            <a:avLst/>
                          </a:prstGeom>
                        </pic:spPr>
                      </pic:pic>
                    </a:graphicData>
                  </a:graphic>
                </wp:inline>
              </w:drawing>
            </w:r>
          </w:p>
        </w:tc>
      </w:tr>
      <w:tr w:rsidR="006D4B5B" w14:paraId="34C8AED1" w14:textId="77777777">
        <w:trPr>
          <w:trHeight w:val="443"/>
        </w:trPr>
        <w:tc>
          <w:tcPr>
            <w:tcW w:w="989" w:type="dxa"/>
            <w:tcBorders>
              <w:right w:val="nil"/>
            </w:tcBorders>
          </w:tcPr>
          <w:p w14:paraId="39D30183" w14:textId="77777777" w:rsidR="006D4B5B" w:rsidRDefault="00106154">
            <w:pPr>
              <w:pStyle w:val="TableParagraph"/>
              <w:ind w:left="544" w:right="-58"/>
              <w:rPr>
                <w:sz w:val="20"/>
              </w:rPr>
            </w:pPr>
            <w:r>
              <w:rPr>
                <w:noProof/>
                <w:sz w:val="20"/>
              </w:rPr>
              <w:drawing>
                <wp:inline distT="0" distB="0" distL="0" distR="0" wp14:anchorId="1A037C69" wp14:editId="12C87BA0">
                  <wp:extent cx="281052" cy="280797"/>
                  <wp:effectExtent l="0" t="0" r="0" b="0"/>
                  <wp:docPr id="9" name="image5.png"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81052" cy="280797"/>
                          </a:xfrm>
                          <a:prstGeom prst="rect">
                            <a:avLst/>
                          </a:prstGeom>
                        </pic:spPr>
                      </pic:pic>
                    </a:graphicData>
                  </a:graphic>
                </wp:inline>
              </w:drawing>
            </w:r>
          </w:p>
        </w:tc>
        <w:tc>
          <w:tcPr>
            <w:tcW w:w="4500" w:type="dxa"/>
            <w:tcBorders>
              <w:left w:val="nil"/>
            </w:tcBorders>
          </w:tcPr>
          <w:p w14:paraId="6EEDD31B" w14:textId="77777777" w:rsidR="006D4B5B" w:rsidRDefault="00106154">
            <w:pPr>
              <w:pStyle w:val="TableParagraph"/>
              <w:spacing w:before="85"/>
              <w:ind w:left="4"/>
            </w:pPr>
            <w:r>
              <w:t>= 5 books</w:t>
            </w:r>
          </w:p>
        </w:tc>
      </w:tr>
    </w:tbl>
    <w:p w14:paraId="11E75315" w14:textId="77777777" w:rsidR="006D4B5B" w:rsidRDefault="006D4B5B">
      <w:pPr>
        <w:sectPr w:rsidR="006D4B5B">
          <w:pgSz w:w="12240" w:h="15840"/>
          <w:pgMar w:top="1160" w:right="600" w:bottom="1960" w:left="600" w:header="727" w:footer="1766" w:gutter="0"/>
          <w:cols w:space="720"/>
        </w:sectPr>
      </w:pPr>
    </w:p>
    <w:p w14:paraId="726B0738" w14:textId="77777777" w:rsidR="006D4B5B" w:rsidRDefault="00106154">
      <w:pPr>
        <w:pStyle w:val="BodyText"/>
        <w:spacing w:before="48" w:line="237" w:lineRule="auto"/>
        <w:ind w:left="120" w:right="591"/>
      </w:pPr>
      <w:r>
        <w:rPr>
          <w:u w:val="single"/>
        </w:rPr>
        <w:lastRenderedPageBreak/>
        <w:t>Single Bar Graphs</w:t>
      </w:r>
      <w:r>
        <w:t>: Students use both horizontal and vertical bar graphs. Bar graphs include a title, scale, scale label, categories, category label, and data.</w:t>
      </w:r>
    </w:p>
    <w:p w14:paraId="0F00F133" w14:textId="77777777" w:rsidR="006D4B5B" w:rsidRDefault="00106154">
      <w:pPr>
        <w:pStyle w:val="BodyText"/>
        <w:spacing w:before="2"/>
        <w:rPr>
          <w:sz w:val="19"/>
        </w:rPr>
      </w:pPr>
      <w:r>
        <w:rPr>
          <w:noProof/>
        </w:rPr>
        <w:drawing>
          <wp:anchor distT="0" distB="0" distL="0" distR="0" simplePos="0" relativeHeight="3" behindDoc="0" locked="0" layoutInCell="1" allowOverlap="1" wp14:anchorId="303B546F" wp14:editId="6F22FFB6">
            <wp:simplePos x="0" y="0"/>
            <wp:positionH relativeFrom="page">
              <wp:posOffset>1852929</wp:posOffset>
            </wp:positionH>
            <wp:positionV relativeFrom="paragraph">
              <wp:posOffset>173648</wp:posOffset>
            </wp:positionV>
            <wp:extent cx="4523429" cy="1847088"/>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4523429" cy="1847088"/>
                    </a:xfrm>
                    <a:prstGeom prst="rect">
                      <a:avLst/>
                    </a:prstGeom>
                  </pic:spPr>
                </pic:pic>
              </a:graphicData>
            </a:graphic>
          </wp:anchor>
        </w:drawing>
      </w:r>
    </w:p>
    <w:p w14:paraId="3231DCC3" w14:textId="77777777" w:rsidR="006D4B5B" w:rsidRDefault="00106154">
      <w:pPr>
        <w:pStyle w:val="Heading1"/>
        <w:rPr>
          <w:u w:val="none"/>
        </w:rPr>
      </w:pPr>
      <w:r>
        <w:rPr>
          <w:u w:val="none"/>
        </w:rPr>
        <w:t>Analyze and Interpret data:</w:t>
      </w:r>
    </w:p>
    <w:p w14:paraId="3DEEF743" w14:textId="77777777" w:rsidR="006D4B5B" w:rsidRDefault="00106154">
      <w:pPr>
        <w:pStyle w:val="ListParagraph"/>
        <w:numPr>
          <w:ilvl w:val="1"/>
          <w:numId w:val="1"/>
        </w:numPr>
        <w:tabs>
          <w:tab w:val="left" w:pos="1560"/>
          <w:tab w:val="left" w:pos="1561"/>
        </w:tabs>
      </w:pPr>
      <w:r>
        <w:t>How many more nonfiction books where read than fantasy</w:t>
      </w:r>
      <w:r>
        <w:rPr>
          <w:spacing w:val="-16"/>
        </w:rPr>
        <w:t xml:space="preserve"> </w:t>
      </w:r>
      <w:r>
        <w:t>books?</w:t>
      </w:r>
    </w:p>
    <w:p w14:paraId="139097B0" w14:textId="77777777" w:rsidR="006D4B5B" w:rsidRDefault="00106154">
      <w:pPr>
        <w:pStyle w:val="ListParagraph"/>
        <w:numPr>
          <w:ilvl w:val="1"/>
          <w:numId w:val="1"/>
        </w:numPr>
        <w:tabs>
          <w:tab w:val="left" w:pos="1560"/>
          <w:tab w:val="left" w:pos="1561"/>
        </w:tabs>
        <w:spacing w:before="1"/>
      </w:pPr>
      <w:r>
        <w:t>Did more people read b</w:t>
      </w:r>
      <w:r>
        <w:t>iography and mystery books or fiction and fantasy</w:t>
      </w:r>
      <w:r>
        <w:rPr>
          <w:spacing w:val="-13"/>
        </w:rPr>
        <w:t xml:space="preserve"> </w:t>
      </w:r>
      <w:r>
        <w:t>books?</w:t>
      </w:r>
    </w:p>
    <w:p w14:paraId="2D180651" w14:textId="77777777" w:rsidR="006D4B5B" w:rsidRDefault="00106154">
      <w:pPr>
        <w:pStyle w:val="ListParagraph"/>
        <w:numPr>
          <w:ilvl w:val="1"/>
          <w:numId w:val="1"/>
        </w:numPr>
        <w:tabs>
          <w:tab w:val="left" w:pos="1560"/>
          <w:tab w:val="left" w:pos="1561"/>
        </w:tabs>
      </w:pPr>
      <w:r>
        <w:t>About how many books in all genres were</w:t>
      </w:r>
      <w:r>
        <w:rPr>
          <w:spacing w:val="-13"/>
        </w:rPr>
        <w:t xml:space="preserve"> </w:t>
      </w:r>
      <w:r>
        <w:t>read?</w:t>
      </w:r>
    </w:p>
    <w:p w14:paraId="0DB720EE" w14:textId="77777777" w:rsidR="006D4B5B" w:rsidRDefault="00106154">
      <w:pPr>
        <w:pStyle w:val="ListParagraph"/>
        <w:numPr>
          <w:ilvl w:val="1"/>
          <w:numId w:val="1"/>
        </w:numPr>
        <w:tabs>
          <w:tab w:val="left" w:pos="1560"/>
          <w:tab w:val="left" w:pos="1561"/>
        </w:tabs>
        <w:spacing w:before="3" w:line="237" w:lineRule="auto"/>
        <w:ind w:right="388"/>
      </w:pPr>
      <w:r>
        <w:t>Using the data from the graphs, what type of book was read more often than a mystery but less often than a</w:t>
      </w:r>
      <w:r>
        <w:rPr>
          <w:spacing w:val="-2"/>
        </w:rPr>
        <w:t xml:space="preserve"> </w:t>
      </w:r>
      <w:r>
        <w:t>fairytale?</w:t>
      </w:r>
    </w:p>
    <w:p w14:paraId="4576F339" w14:textId="77777777" w:rsidR="006D4B5B" w:rsidRDefault="00106154">
      <w:pPr>
        <w:pStyle w:val="ListParagraph"/>
        <w:numPr>
          <w:ilvl w:val="1"/>
          <w:numId w:val="1"/>
        </w:numPr>
        <w:tabs>
          <w:tab w:val="left" w:pos="1560"/>
          <w:tab w:val="left" w:pos="1561"/>
        </w:tabs>
        <w:spacing w:before="2"/>
      </w:pPr>
      <w:r>
        <w:t>What interval was used for this</w:t>
      </w:r>
      <w:r>
        <w:rPr>
          <w:spacing w:val="-6"/>
        </w:rPr>
        <w:t xml:space="preserve"> </w:t>
      </w:r>
      <w:r>
        <w:t>scale?</w:t>
      </w:r>
    </w:p>
    <w:p w14:paraId="7F5DA459" w14:textId="77777777" w:rsidR="006D4B5B" w:rsidRDefault="00106154">
      <w:pPr>
        <w:pStyle w:val="ListParagraph"/>
        <w:numPr>
          <w:ilvl w:val="1"/>
          <w:numId w:val="1"/>
        </w:numPr>
        <w:tabs>
          <w:tab w:val="left" w:pos="1560"/>
          <w:tab w:val="left" w:pos="1561"/>
        </w:tabs>
        <w:spacing w:before="1"/>
      </w:pPr>
      <w:r>
        <w:t>What can we say about types of books read? What is a typical type of book</w:t>
      </w:r>
      <w:r>
        <w:rPr>
          <w:spacing w:val="-26"/>
        </w:rPr>
        <w:t xml:space="preserve"> </w:t>
      </w:r>
      <w:r>
        <w:t>read?</w:t>
      </w:r>
    </w:p>
    <w:p w14:paraId="4676F7F2" w14:textId="77777777" w:rsidR="006D4B5B" w:rsidRDefault="00106154">
      <w:pPr>
        <w:pStyle w:val="ListParagraph"/>
        <w:numPr>
          <w:ilvl w:val="1"/>
          <w:numId w:val="1"/>
        </w:numPr>
        <w:tabs>
          <w:tab w:val="left" w:pos="1560"/>
          <w:tab w:val="left" w:pos="1561"/>
        </w:tabs>
      </w:pPr>
      <w:r>
        <w:t>If you were to purc</w:t>
      </w:r>
      <w:r>
        <w:t>hase a book for the class library which would be the best genre?</w:t>
      </w:r>
      <w:r>
        <w:rPr>
          <w:spacing w:val="-21"/>
        </w:rPr>
        <w:t xml:space="preserve"> </w:t>
      </w:r>
      <w:r>
        <w:t>Why?</w:t>
      </w:r>
    </w:p>
    <w:p w14:paraId="5D12E471" w14:textId="77777777" w:rsidR="006D4B5B" w:rsidRDefault="006D4B5B">
      <w:pPr>
        <w:pStyle w:val="BodyText"/>
        <w:spacing w:before="10"/>
        <w:rPr>
          <w:sz w:val="21"/>
        </w:rPr>
      </w:pPr>
    </w:p>
    <w:p w14:paraId="38D2A19C" w14:textId="77777777" w:rsidR="006D4B5B" w:rsidRDefault="00106154">
      <w:pPr>
        <w:pStyle w:val="Heading1"/>
        <w:ind w:right="415"/>
        <w:rPr>
          <w:u w:val="none"/>
        </w:rPr>
      </w:pPr>
      <w:r>
        <w:t>MGSE3.MD.4 Generate measurement data by measuring lengths using rulers marked with halves and fourths of an</w:t>
      </w:r>
      <w:r>
        <w:rPr>
          <w:u w:val="none"/>
        </w:rPr>
        <w:t xml:space="preserve"> </w:t>
      </w:r>
      <w:r>
        <w:t>inch. Show the data by making a line plot, where the horizontal scale is mark</w:t>
      </w:r>
      <w:r>
        <w:t>ed off in appropriate units – whole</w:t>
      </w:r>
      <w:r>
        <w:rPr>
          <w:u w:val="none"/>
        </w:rPr>
        <w:t xml:space="preserve"> </w:t>
      </w:r>
      <w:r>
        <w:t>numbers, halves, or quarters.</w:t>
      </w:r>
    </w:p>
    <w:p w14:paraId="038EC05B" w14:textId="77777777" w:rsidR="006D4B5B" w:rsidRDefault="00106154">
      <w:pPr>
        <w:spacing w:before="2"/>
        <w:ind w:left="120"/>
        <w:rPr>
          <w:rFonts w:ascii="Times New Roman"/>
          <w:b/>
        </w:rPr>
      </w:pPr>
      <w:r>
        <w:rPr>
          <w:rFonts w:ascii="Times New Roman"/>
          <w:b/>
          <w:u w:val="thick"/>
        </w:rPr>
        <w:t>This standard continues throughout the third grade year.</w:t>
      </w:r>
    </w:p>
    <w:p w14:paraId="16761F01" w14:textId="77777777" w:rsidR="006D4B5B" w:rsidRDefault="006D4B5B">
      <w:pPr>
        <w:pStyle w:val="BodyText"/>
        <w:spacing w:before="3"/>
        <w:rPr>
          <w:rFonts w:ascii="Times New Roman"/>
          <w:b/>
          <w:sz w:val="18"/>
        </w:rPr>
      </w:pPr>
    </w:p>
    <w:p w14:paraId="4C9028D4" w14:textId="77777777" w:rsidR="006D4B5B" w:rsidRDefault="00106154">
      <w:pPr>
        <w:pStyle w:val="BodyText"/>
        <w:spacing w:before="57"/>
        <w:ind w:left="839" w:right="339"/>
      </w:pPr>
      <w:r>
        <w:t>Students in second grade measured length in whole units using both metric and U.S. customary systems. It is important to review with students how to read and use a standard ruler including details about halves and quarter marks on the ruler. Students shoul</w:t>
      </w:r>
      <w:r>
        <w:t>d connect their understanding of fractions to measuring to one-half and one-quarter inch. Third graders need many opportunities measuring the length of various objects in their environment. This standard provides a context for students to work with fractio</w:t>
      </w:r>
      <w:r>
        <w:t>ns by measuring objects to a quarter of an inch.</w:t>
      </w:r>
    </w:p>
    <w:p w14:paraId="517B2116" w14:textId="77777777" w:rsidR="006D4B5B" w:rsidRDefault="00106154">
      <w:pPr>
        <w:pStyle w:val="BodyText"/>
        <w:spacing w:before="1"/>
        <w:ind w:left="839" w:right="210"/>
      </w:pPr>
      <w:r>
        <w:rPr>
          <w:noProof/>
        </w:rPr>
        <w:drawing>
          <wp:anchor distT="0" distB="0" distL="0" distR="0" simplePos="0" relativeHeight="4" behindDoc="0" locked="0" layoutInCell="1" allowOverlap="1" wp14:anchorId="2CB8DDB5" wp14:editId="4B1E3482">
            <wp:simplePos x="0" y="0"/>
            <wp:positionH relativeFrom="page">
              <wp:posOffset>2314479</wp:posOffset>
            </wp:positionH>
            <wp:positionV relativeFrom="paragraph">
              <wp:posOffset>418545</wp:posOffset>
            </wp:positionV>
            <wp:extent cx="3141643" cy="1316736"/>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3141643" cy="1316736"/>
                    </a:xfrm>
                    <a:prstGeom prst="rect">
                      <a:avLst/>
                    </a:prstGeom>
                  </pic:spPr>
                </pic:pic>
              </a:graphicData>
            </a:graphic>
          </wp:anchor>
        </w:drawing>
      </w:r>
      <w:r>
        <w:t>Example: Measure objects in your desk to the nearest ½ or ¼ of an inch, display data collected on a line plot. How many objects measured ¼? ½? etc. …</w:t>
      </w:r>
    </w:p>
    <w:sectPr w:rsidR="006D4B5B">
      <w:pgSz w:w="12240" w:h="15840"/>
      <w:pgMar w:top="1160" w:right="600" w:bottom="1960" w:left="600" w:header="727" w:footer="1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1950" w14:textId="77777777" w:rsidR="00000000" w:rsidRDefault="00106154">
      <w:r>
        <w:separator/>
      </w:r>
    </w:p>
  </w:endnote>
  <w:endnote w:type="continuationSeparator" w:id="0">
    <w:p w14:paraId="5E758E54" w14:textId="77777777" w:rsidR="00000000" w:rsidRDefault="0010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9E55" w14:textId="77777777" w:rsidR="00106154" w:rsidRDefault="0010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83AC" w14:textId="77777777" w:rsidR="006D4B5B" w:rsidRDefault="00106154">
    <w:pPr>
      <w:pStyle w:val="BodyText"/>
      <w:spacing w:line="14" w:lineRule="auto"/>
      <w:rPr>
        <w:sz w:val="20"/>
      </w:rPr>
    </w:pPr>
    <w:r>
      <w:rPr>
        <w:noProof/>
      </w:rPr>
      <w:drawing>
        <wp:anchor distT="0" distB="0" distL="0" distR="0" simplePos="0" relativeHeight="251500544" behindDoc="1" locked="0" layoutInCell="1" allowOverlap="1" wp14:anchorId="3F30456C" wp14:editId="39E40398">
          <wp:simplePos x="0" y="0"/>
          <wp:positionH relativeFrom="page">
            <wp:posOffset>1157605</wp:posOffset>
          </wp:positionH>
          <wp:positionV relativeFrom="page">
            <wp:posOffset>8759190</wp:posOffset>
          </wp:positionV>
          <wp:extent cx="5467350" cy="450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67350" cy="45084"/>
                  </a:xfrm>
                  <a:prstGeom prst="rect">
                    <a:avLst/>
                  </a:prstGeom>
                </pic:spPr>
              </pic:pic>
            </a:graphicData>
          </a:graphic>
        </wp:anchor>
      </w:drawing>
    </w:r>
    <w:r>
      <w:pict w14:anchorId="7B6AC35E">
        <v:shapetype id="_x0000_t202" coordsize="21600,21600" o:spt="202" path="m,l,21600r21600,l21600,xe">
          <v:stroke joinstyle="miter"/>
          <v:path gradientshapeok="t" o:connecttype="rect"/>
        </v:shapetype>
        <v:shape id="_x0000_s2050" type="#_x0000_t202" style="position:absolute;margin-left:300.25pt;margin-top:706.65pt;width:11.6pt;height:13.05pt;z-index:-251814912;mso-position-horizontal-relative:page;mso-position-vertical-relative:page" filled="f" stroked="f">
          <v:textbox inset="0,0,0,0">
            <w:txbxContent>
              <w:p w14:paraId="1B080E8E" w14:textId="77777777" w:rsidR="006D4B5B" w:rsidRDefault="00106154">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r>
      <w:pict w14:anchorId="49D5F598">
        <v:shape id="_x0000_s2049" type="#_x0000_t202" style="position:absolute;margin-left:133.15pt;margin-top:731.45pt;width:345.65pt;height:10.05pt;z-index:-251813888;mso-position-horizontal-relative:page;mso-position-vertical-relative:page" filled="f" stroked="f">
          <v:textbox inset="0,0,0,0">
            <w:txbxContent>
              <w:p w14:paraId="22774046" w14:textId="77777777" w:rsidR="006D4B5B" w:rsidRDefault="00106154">
                <w:pPr>
                  <w:spacing w:line="184" w:lineRule="exact"/>
                  <w:ind w:left="20"/>
                  <w:rPr>
                    <w:sz w:val="16"/>
                  </w:rPr>
                </w:pPr>
                <w:r>
                  <w:rPr>
                    <w:sz w:val="16"/>
                  </w:rPr>
                  <w:t>Created and shared by Henry County Schools Mathematics Instructional Lead Teachers, Henry County, GA</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13C9" w14:textId="77777777" w:rsidR="00106154" w:rsidRDefault="0010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2B34" w14:textId="77777777" w:rsidR="00000000" w:rsidRDefault="00106154">
      <w:r>
        <w:separator/>
      </w:r>
    </w:p>
  </w:footnote>
  <w:footnote w:type="continuationSeparator" w:id="0">
    <w:p w14:paraId="09086274" w14:textId="77777777" w:rsidR="00000000" w:rsidRDefault="0010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963D" w14:textId="77777777" w:rsidR="00106154" w:rsidRDefault="0010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EF85" w14:textId="77777777" w:rsidR="006D4B5B" w:rsidRDefault="00106154">
    <w:pPr>
      <w:pStyle w:val="BodyText"/>
      <w:spacing w:line="14" w:lineRule="auto"/>
      <w:rPr>
        <w:sz w:val="20"/>
      </w:rPr>
    </w:pPr>
    <w:r>
      <w:pict w14:anchorId="4A6FD44C">
        <v:shapetype id="_x0000_t202" coordsize="21600,21600" o:spt="202" path="m,l,21600r21600,l21600,xe">
          <v:stroke joinstyle="miter"/>
          <v:path gradientshapeok="t" o:connecttype="rect"/>
        </v:shapetype>
        <v:shape id="_x0000_s2051" type="#_x0000_t202" style="position:absolute;margin-left:224.85pt;margin-top:35.35pt;width:162.5pt;height:14.25pt;z-index:-251816960;mso-position-horizontal-relative:page;mso-position-vertical-relative:page" filled="f" stroked="f">
          <v:textbox inset="0,0,0,0">
            <w:txbxContent>
              <w:p w14:paraId="303B9938" w14:textId="77777777" w:rsidR="006D4B5B" w:rsidRDefault="00106154">
                <w:pPr>
                  <w:spacing w:before="11"/>
                  <w:ind w:left="20"/>
                  <w:rPr>
                    <w:rFonts w:ascii="Times New Roman"/>
                    <w:b/>
                  </w:rPr>
                </w:pPr>
                <w:r>
                  <w:rPr>
                    <w:rFonts w:ascii="Times New Roman"/>
                    <w:b/>
                  </w:rPr>
                  <w:t>Georgia Department of Education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0238" w14:textId="77777777" w:rsidR="00106154" w:rsidRDefault="0010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10BBE"/>
    <w:multiLevelType w:val="hybridMultilevel"/>
    <w:tmpl w:val="75FA5E0C"/>
    <w:lvl w:ilvl="0" w:tplc="703293AC">
      <w:numFmt w:val="bullet"/>
      <w:lvlText w:val=""/>
      <w:lvlJc w:val="left"/>
      <w:pPr>
        <w:ind w:left="1037" w:hanging="164"/>
      </w:pPr>
      <w:rPr>
        <w:rFonts w:ascii="Symbol" w:eastAsia="Symbol" w:hAnsi="Symbol" w:cs="Symbol" w:hint="default"/>
        <w:w w:val="100"/>
        <w:sz w:val="22"/>
        <w:szCs w:val="22"/>
      </w:rPr>
    </w:lvl>
    <w:lvl w:ilvl="1" w:tplc="A3709C58">
      <w:numFmt w:val="bullet"/>
      <w:lvlText w:val=""/>
      <w:lvlJc w:val="left"/>
      <w:pPr>
        <w:ind w:left="1560" w:hanging="361"/>
      </w:pPr>
      <w:rPr>
        <w:rFonts w:ascii="Symbol" w:eastAsia="Symbol" w:hAnsi="Symbol" w:cs="Symbol" w:hint="default"/>
        <w:w w:val="100"/>
        <w:sz w:val="22"/>
        <w:szCs w:val="22"/>
      </w:rPr>
    </w:lvl>
    <w:lvl w:ilvl="2" w:tplc="54E44274">
      <w:numFmt w:val="bullet"/>
      <w:lvlText w:val="•"/>
      <w:lvlJc w:val="left"/>
      <w:pPr>
        <w:ind w:left="2613" w:hanging="361"/>
      </w:pPr>
      <w:rPr>
        <w:rFonts w:hint="default"/>
      </w:rPr>
    </w:lvl>
    <w:lvl w:ilvl="3" w:tplc="DAD0E74E">
      <w:numFmt w:val="bullet"/>
      <w:lvlText w:val="•"/>
      <w:lvlJc w:val="left"/>
      <w:pPr>
        <w:ind w:left="3666" w:hanging="361"/>
      </w:pPr>
      <w:rPr>
        <w:rFonts w:hint="default"/>
      </w:rPr>
    </w:lvl>
    <w:lvl w:ilvl="4" w:tplc="4B161712">
      <w:numFmt w:val="bullet"/>
      <w:lvlText w:val="•"/>
      <w:lvlJc w:val="left"/>
      <w:pPr>
        <w:ind w:left="4720" w:hanging="361"/>
      </w:pPr>
      <w:rPr>
        <w:rFonts w:hint="default"/>
      </w:rPr>
    </w:lvl>
    <w:lvl w:ilvl="5" w:tplc="669E3E06">
      <w:numFmt w:val="bullet"/>
      <w:lvlText w:val="•"/>
      <w:lvlJc w:val="left"/>
      <w:pPr>
        <w:ind w:left="5773" w:hanging="361"/>
      </w:pPr>
      <w:rPr>
        <w:rFonts w:hint="default"/>
      </w:rPr>
    </w:lvl>
    <w:lvl w:ilvl="6" w:tplc="EDDEF694">
      <w:numFmt w:val="bullet"/>
      <w:lvlText w:val="•"/>
      <w:lvlJc w:val="left"/>
      <w:pPr>
        <w:ind w:left="6826" w:hanging="361"/>
      </w:pPr>
      <w:rPr>
        <w:rFonts w:hint="default"/>
      </w:rPr>
    </w:lvl>
    <w:lvl w:ilvl="7" w:tplc="35B49072">
      <w:numFmt w:val="bullet"/>
      <w:lvlText w:val="•"/>
      <w:lvlJc w:val="left"/>
      <w:pPr>
        <w:ind w:left="7880" w:hanging="361"/>
      </w:pPr>
      <w:rPr>
        <w:rFonts w:hint="default"/>
      </w:rPr>
    </w:lvl>
    <w:lvl w:ilvl="8" w:tplc="0026FD3E">
      <w:numFmt w:val="bullet"/>
      <w:lvlText w:val="•"/>
      <w:lvlJc w:val="left"/>
      <w:pPr>
        <w:ind w:left="8933" w:hanging="361"/>
      </w:pPr>
      <w:rPr>
        <w:rFonts w:hint="default"/>
      </w:rPr>
    </w:lvl>
  </w:abstractNum>
  <w:num w:numId="1" w16cid:durableId="161582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D4B5B"/>
    <w:rsid w:val="00106154"/>
    <w:rsid w:val="006D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A13AE9F"/>
  <w15:docId w15:val="{0AE0A99A-F2DA-4AA6-97A6-7C81FB29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06154"/>
    <w:pPr>
      <w:tabs>
        <w:tab w:val="center" w:pos="4680"/>
        <w:tab w:val="right" w:pos="9360"/>
      </w:tabs>
    </w:pPr>
  </w:style>
  <w:style w:type="character" w:customStyle="1" w:styleId="HeaderChar">
    <w:name w:val="Header Char"/>
    <w:basedOn w:val="DefaultParagraphFont"/>
    <w:link w:val="Header"/>
    <w:uiPriority w:val="99"/>
    <w:rsid w:val="00106154"/>
    <w:rPr>
      <w:rFonts w:ascii="Calibri" w:eastAsia="Calibri" w:hAnsi="Calibri" w:cs="Calibri"/>
    </w:rPr>
  </w:style>
  <w:style w:type="paragraph" w:styleId="Footer">
    <w:name w:val="footer"/>
    <w:basedOn w:val="Normal"/>
    <w:link w:val="FooterChar"/>
    <w:uiPriority w:val="99"/>
    <w:unhideWhenUsed/>
    <w:rsid w:val="00106154"/>
    <w:pPr>
      <w:tabs>
        <w:tab w:val="center" w:pos="4680"/>
        <w:tab w:val="right" w:pos="9360"/>
      </w:tabs>
    </w:pPr>
  </w:style>
  <w:style w:type="character" w:customStyle="1" w:styleId="FooterChar">
    <w:name w:val="Footer Char"/>
    <w:basedOn w:val="DefaultParagraphFont"/>
    <w:link w:val="Footer"/>
    <w:uiPriority w:val="99"/>
    <w:rsid w:val="001061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Boyle</dc:creator>
  <cp:lastModifiedBy>Oliver, Amanda K</cp:lastModifiedBy>
  <cp:revision>2</cp:revision>
  <cp:lastPrinted>2023-03-13T15:43:00Z</cp:lastPrinted>
  <dcterms:created xsi:type="dcterms:W3CDTF">2023-03-13T15:43:00Z</dcterms:created>
  <dcterms:modified xsi:type="dcterms:W3CDTF">2023-03-13T15:43:00Z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Acrobat PDFMaker 10.1 for Word</vt:lpwstr>
  </property>
  <property fmtid="{D5CDD505-2E9C-101B-9397-08002B2CF9AE}" pid="4" name="LastSaved">
    <vt:filetime>2020-08-11T00:00:00Z</vt:filetime>
  </property>
  <property fmtid="{D5CDD505-2E9C-101B-9397-08002B2CF9AE}" pid="5" name="MSIP_Label_0ee3c538-ec52-435f-ae58-017644bd9513_Enabled">
    <vt:lpwstr>true</vt:lpwstr>
  </property>
  <property fmtid="{D5CDD505-2E9C-101B-9397-08002B2CF9AE}" pid="6" name="MSIP_Label_0ee3c538-ec52-435f-ae58-017644bd9513_SetDate">
    <vt:lpwstr>2023-03-13T15:42:59Z</vt:lpwstr>
  </property>
  <property fmtid="{D5CDD505-2E9C-101B-9397-08002B2CF9AE}" pid="7" name="MSIP_Label_0ee3c538-ec52-435f-ae58-017644bd9513_Method">
    <vt:lpwstr>Standard</vt:lpwstr>
  </property>
  <property fmtid="{D5CDD505-2E9C-101B-9397-08002B2CF9AE}" pid="8" name="MSIP_Label_0ee3c538-ec52-435f-ae58-017644bd9513_Name">
    <vt:lpwstr>0ee3c538-ec52-435f-ae58-017644bd9513</vt:lpwstr>
  </property>
  <property fmtid="{D5CDD505-2E9C-101B-9397-08002B2CF9AE}" pid="9" name="MSIP_Label_0ee3c538-ec52-435f-ae58-017644bd9513_SiteId">
    <vt:lpwstr>0cdcb198-8169-4b70-ba9f-da7e3ba700c2</vt:lpwstr>
  </property>
  <property fmtid="{D5CDD505-2E9C-101B-9397-08002B2CF9AE}" pid="10" name="MSIP_Label_0ee3c538-ec52-435f-ae58-017644bd9513_ActionId">
    <vt:lpwstr>72c8e706-bf38-440a-a7a9-9e06cc39904d</vt:lpwstr>
  </property>
  <property fmtid="{D5CDD505-2E9C-101B-9397-08002B2CF9AE}" pid="11" name="MSIP_Label_0ee3c538-ec52-435f-ae58-017644bd9513_ContentBits">
    <vt:lpwstr>0</vt:lpwstr>
  </property>
</Properties>
</file>